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2999" w:rsidRDefault="00A02999" w:rsidP="00A02999">
      <w:pPr>
        <w:spacing w:after="0" w:line="240" w:lineRule="auto"/>
        <w:rPr>
          <w:color w:val="FF0000"/>
          <w:sz w:val="24"/>
          <w:szCs w:val="24"/>
        </w:rPr>
      </w:pPr>
      <w:r>
        <w:rPr>
          <w:noProof/>
          <w:color w:val="FF0000"/>
          <w:sz w:val="24"/>
          <w:szCs w:val="24"/>
          <w:lang w:eastAsia="el-GR"/>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-68580</wp:posOffset>
                </wp:positionV>
                <wp:extent cx="2642870" cy="1140460"/>
                <wp:effectExtent l="0" t="0" r="0" b="4445"/>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a:extLst>
                          <a:ext uri="{91240B29-F687-4F45-9708-019B960494DF}">
                            <a14:hiddenLine xmlns:a14="http://schemas.microsoft.com/office/drawing/2010/main" w="28575" cap="rnd">
                              <a:solidFill>
                                <a:srgbClr val="000000"/>
                              </a:solidFill>
                              <a:prstDash val="sysDot"/>
                              <a:miter lim="800000"/>
                              <a:headEnd/>
                              <a:tailEnd/>
                            </a14:hiddenLine>
                          </a:ext>
                        </a:extLst>
                      </wps:spPr>
                      <wps:txbx>
                        <w:txbxContent>
                          <w:p w:rsidR="00A02999" w:rsidRDefault="00A02999" w:rsidP="00A02999">
                            <w:pPr>
                              <w:spacing w:after="0" w:line="240" w:lineRule="auto"/>
                              <w:jc w:val="center"/>
                              <w:rPr>
                                <w:color w:val="333399"/>
                                <w:sz w:val="24"/>
                                <w:szCs w:val="24"/>
                                <w:lang w:val="en-US"/>
                              </w:rPr>
                            </w:pPr>
                            <w:r>
                              <w:rPr>
                                <w:noProof/>
                                <w:color w:val="333399"/>
                                <w:sz w:val="24"/>
                                <w:szCs w:val="24"/>
                                <w:lang w:val="en-US" w:eastAsia="el-GR"/>
                              </w:rPr>
                              <w:drawing>
                                <wp:inline distT="0" distB="0" distL="0" distR="0">
                                  <wp:extent cx="409575" cy="409575"/>
                                  <wp:effectExtent l="0" t="0" r="9525" b="9525"/>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rsidR="00A02999" w:rsidRDefault="00A02999" w:rsidP="00A02999">
                            <w:pPr>
                              <w:spacing w:after="0" w:line="240" w:lineRule="auto"/>
                              <w:jc w:val="center"/>
                              <w:rPr>
                                <w:color w:val="4F81BD"/>
                              </w:rPr>
                            </w:pPr>
                            <w:r>
                              <w:rPr>
                                <w:color w:val="4F81BD"/>
                              </w:rPr>
                              <w:t>ΕΛΛΗΝΙΚΗ ΔΗΜΟΚΡΑΤΙΑ</w:t>
                            </w:r>
                          </w:p>
                          <w:p w:rsidR="00A02999" w:rsidRDefault="00A02999" w:rsidP="00A02999">
                            <w:pPr>
                              <w:spacing w:after="0" w:line="240" w:lineRule="auto"/>
                              <w:jc w:val="center"/>
                              <w:rPr>
                                <w:color w:val="4F81BD"/>
                              </w:rPr>
                            </w:pPr>
                            <w:r>
                              <w:rPr>
                                <w:color w:val="4F81BD"/>
                              </w:rPr>
                              <w:t xml:space="preserve">ΥΠΟΥΡΓΕΙΟ  ΠΟΛΙΤΙΣΜΟΥ </w:t>
                            </w:r>
                          </w:p>
                          <w:p w:rsidR="00A02999" w:rsidRDefault="00A02999" w:rsidP="00A02999">
                            <w:pPr>
                              <w:spacing w:after="0" w:line="240" w:lineRule="auto"/>
                              <w:jc w:val="center"/>
                              <w:rPr>
                                <w:color w:val="4F81BD"/>
                                <w:sz w:val="20"/>
                                <w:szCs w:val="20"/>
                              </w:rPr>
                            </w:pPr>
                            <w:r>
                              <w:rPr>
                                <w:color w:val="4F81BD"/>
                                <w:sz w:val="20"/>
                                <w:szCs w:val="20"/>
                              </w:rPr>
                              <w:t xml:space="preserve">ΓΡΑΦΕΙΟ ΤΥΠΟΥ                                    </w:t>
                            </w:r>
                          </w:p>
                          <w:p w:rsidR="00A02999" w:rsidRDefault="00A02999" w:rsidP="00A02999">
                            <w:pPr>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2" o:spid="_x0000_s1026" type="#_x0000_t202" style="position:absolute;margin-left:0;margin-top:-5.4pt;width:208.1pt;height:8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" stroked="f" strokeweight="2.25pt">
                <v:stroke dashstyle="1 1" endcap="round"/>
                <v:textbox inset="0,0,0,0">
                  <w:txbxContent>
                    <w:p w:rsidR="00A02999" w:rsidRDefault="00A02999" w:rsidP="00A02999">
                      <w:pPr>
                        <w:spacing w:after="0" w:line="240" w:lineRule="auto"/>
                        <w:jc w:val="center"/>
                        <w:rPr>
                          <w:color w:val="333399"/>
                          <w:sz w:val="24"/>
                          <w:szCs w:val="24"/>
                          <w:lang w:val="en-US"/>
                        </w:rPr>
                      </w:pPr>
                      <w:r>
                        <w:rPr>
                          <w:noProof/>
                          <w:color w:val="333399"/>
                          <w:sz w:val="24"/>
                          <w:szCs w:val="24"/>
                          <w:lang w:val="en-US" w:eastAsia="el-GR"/>
                        </w:rPr>
                        <w:drawing>
                          <wp:inline distT="0" distB="0" distL="0" distR="0">
                            <wp:extent cx="409575" cy="409575"/>
                            <wp:effectExtent l="0" t="0" r="9525" b="9525"/>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solidFill>
                                      <a:srgbClr val="0000FF"/>
                                    </a:solidFill>
                                    <a:ln>
                                      <a:noFill/>
                                    </a:ln>
                                  </pic:spPr>
                                </pic:pic>
                              </a:graphicData>
                            </a:graphic>
                          </wp:inline>
                        </w:drawing>
                      </w:r>
                    </w:p>
                    <w:p w:rsidR="00A02999" w:rsidRDefault="00A02999" w:rsidP="00A02999">
                      <w:pPr>
                        <w:spacing w:after="0" w:line="240" w:lineRule="auto"/>
                        <w:jc w:val="center"/>
                        <w:rPr>
                          <w:color w:val="4F81BD"/>
                        </w:rPr>
                      </w:pPr>
                      <w:r>
                        <w:rPr>
                          <w:color w:val="4F81BD"/>
                        </w:rPr>
                        <w:t>ΕΛΛΗΝΙΚΗ ΔΗΜΟΚΡΑΤΙΑ</w:t>
                      </w:r>
                    </w:p>
                    <w:p w:rsidR="00A02999" w:rsidRDefault="00A02999" w:rsidP="00A02999">
                      <w:pPr>
                        <w:spacing w:after="0" w:line="240" w:lineRule="auto"/>
                        <w:jc w:val="center"/>
                        <w:rPr>
                          <w:color w:val="4F81BD"/>
                        </w:rPr>
                      </w:pPr>
                      <w:r>
                        <w:rPr>
                          <w:color w:val="4F81BD"/>
                        </w:rPr>
                        <w:t xml:space="preserve">ΥΠΟΥΡΓΕΙΟ  ΠΟΛΙΤΙΣΜΟΥ </w:t>
                      </w:r>
                    </w:p>
                    <w:p w:rsidR="00A02999" w:rsidRDefault="00A02999" w:rsidP="00A02999">
                      <w:pPr>
                        <w:spacing w:after="0" w:line="240" w:lineRule="auto"/>
                        <w:jc w:val="center"/>
                        <w:rPr>
                          <w:color w:val="4F81BD"/>
                          <w:sz w:val="20"/>
                          <w:szCs w:val="20"/>
                        </w:rPr>
                      </w:pPr>
                      <w:r>
                        <w:rPr>
                          <w:color w:val="4F81BD"/>
                          <w:sz w:val="20"/>
                          <w:szCs w:val="20"/>
                        </w:rPr>
                        <w:t xml:space="preserve">ΓΡΑΦΕΙΟ ΤΥΠΟΥ                                    </w:t>
                      </w:r>
                    </w:p>
                    <w:p w:rsidR="00A02999" w:rsidRDefault="00A02999" w:rsidP="00A02999">
                      <w:pPr>
                        <w:spacing w:after="0" w:line="240" w:lineRule="auto"/>
                        <w:jc w:val="center"/>
                        <w:rPr>
                          <w:color w:val="4F81BD"/>
                          <w:sz w:val="20"/>
                          <w:szCs w:val="20"/>
                        </w:rPr>
                      </w:pPr>
                      <w:r>
                        <w:rPr>
                          <w:color w:val="4F81BD"/>
                          <w:sz w:val="20"/>
                          <w:szCs w:val="20"/>
                        </w:rPr>
                        <w:t>------</w:t>
                      </w:r>
                    </w:p>
                  </w:txbxContent>
                </v:textbox>
              </v:shape>
            </w:pict>
          </mc:Fallback>
        </mc:AlternateContent>
      </w:r>
      <w:r>
        <w:rPr>
          <w:color w:val="FF0000"/>
          <w:sz w:val="24"/>
          <w:szCs w:val="24"/>
        </w:rPr>
        <w:t xml:space="preserve"> </w:t>
      </w:r>
    </w:p>
    <w:p w:rsidR="00A02999" w:rsidRDefault="00A02999" w:rsidP="00A02999">
      <w:pPr>
        <w:spacing w:after="0" w:line="240" w:lineRule="auto"/>
        <w:jc w:val="center"/>
        <w:rPr>
          <w:sz w:val="24"/>
          <w:szCs w:val="24"/>
        </w:rPr>
      </w:pPr>
    </w:p>
    <w:p w:rsidR="00A02999" w:rsidRDefault="00A02999" w:rsidP="00A02999">
      <w:pPr>
        <w:spacing w:after="0" w:line="240" w:lineRule="auto"/>
        <w:ind w:left="-284"/>
        <w:jc w:val="center"/>
        <w:rPr>
          <w:sz w:val="24"/>
          <w:szCs w:val="24"/>
        </w:rPr>
      </w:pPr>
    </w:p>
    <w:p w:rsidR="00A02999" w:rsidRDefault="00A02999" w:rsidP="00A02999">
      <w:pPr>
        <w:spacing w:before="60" w:after="0" w:line="240" w:lineRule="auto"/>
        <w:jc w:val="center"/>
      </w:pPr>
    </w:p>
    <w:p w:rsidR="00A02999" w:rsidRDefault="00A02999" w:rsidP="00A02999">
      <w:pPr>
        <w:spacing w:after="0" w:line="240" w:lineRule="auto"/>
        <w:jc w:val="center"/>
        <w:rPr>
          <w:sz w:val="20"/>
          <w:szCs w:val="20"/>
        </w:rPr>
      </w:pPr>
    </w:p>
    <w:p w:rsidR="00A02999" w:rsidRDefault="00A02999" w:rsidP="00A02999">
      <w:pPr>
        <w:spacing w:after="0" w:line="240" w:lineRule="auto"/>
        <w:jc w:val="center"/>
        <w:rPr>
          <w:sz w:val="24"/>
          <w:szCs w:val="24"/>
        </w:rPr>
      </w:pPr>
    </w:p>
    <w:p w:rsidR="00A02999" w:rsidRDefault="00A02999" w:rsidP="00A02999">
      <w:pPr>
        <w:pStyle w:val="a3"/>
        <w:ind w:firstLine="0"/>
        <w:rPr>
          <w:sz w:val="24"/>
        </w:rPr>
      </w:pPr>
    </w:p>
    <w:p w:rsidR="00A02999" w:rsidRPr="00E71D45" w:rsidRDefault="00A02999" w:rsidP="00A02999">
      <w:pPr>
        <w:pStyle w:val="a3"/>
        <w:ind w:firstLine="0"/>
        <w:rPr>
          <w:rFonts w:asciiTheme="minorHAnsi" w:hAnsiTheme="minorHAnsi" w:cstheme="minorHAnsi"/>
          <w:sz w:val="24"/>
          <w:szCs w:val="24"/>
        </w:rPr>
      </w:pPr>
      <w:r>
        <w:rPr>
          <w:sz w:val="24"/>
        </w:rPr>
        <w:t xml:space="preserve">        </w:t>
      </w:r>
      <w:r w:rsidR="006D355E">
        <w:rPr>
          <w:sz w:val="24"/>
        </w:rPr>
        <w:tab/>
      </w:r>
      <w:r>
        <w:rPr>
          <w:sz w:val="24"/>
        </w:rPr>
        <w:t xml:space="preserve">  </w:t>
      </w:r>
      <w:bookmarkStart w:id="0" w:name="_Hlk158298325"/>
      <w:r w:rsidRPr="00E71D45">
        <w:rPr>
          <w:rFonts w:asciiTheme="minorHAnsi" w:hAnsiTheme="minorHAnsi" w:cstheme="minorHAnsi"/>
          <w:sz w:val="24"/>
          <w:szCs w:val="24"/>
        </w:rPr>
        <w:t>Αθήνα, 8 Ιουλίου  2024</w:t>
      </w:r>
      <w:bookmarkEnd w:id="0"/>
    </w:p>
    <w:p w:rsidR="00993EEB" w:rsidRPr="00E71D45" w:rsidRDefault="00B35191" w:rsidP="00E71D45">
      <w:pPr>
        <w:ind w:left="720"/>
        <w:jc w:val="both"/>
        <w:rPr>
          <w:rFonts w:cstheme="minorHAnsi"/>
          <w:b/>
          <w:sz w:val="24"/>
          <w:szCs w:val="24"/>
        </w:rPr>
      </w:pPr>
      <w:r w:rsidRPr="00E71D45">
        <w:rPr>
          <w:rFonts w:cstheme="minorHAnsi"/>
          <w:b/>
          <w:sz w:val="24"/>
          <w:szCs w:val="24"/>
        </w:rPr>
        <w:t>Ανακοίνωση ΥΠΠΟ για την οικία Τερζάκη, στο Ναύπλιο</w:t>
      </w:r>
    </w:p>
    <w:p w:rsidR="00B35191" w:rsidRPr="00E71D45" w:rsidRDefault="00B35191" w:rsidP="00F156A7">
      <w:pPr>
        <w:jc w:val="both"/>
        <w:rPr>
          <w:rFonts w:cstheme="minorHAnsi"/>
          <w:sz w:val="24"/>
          <w:szCs w:val="24"/>
        </w:rPr>
      </w:pPr>
    </w:p>
    <w:p w:rsidR="00B35191" w:rsidRPr="00E71D45" w:rsidRDefault="00B35191" w:rsidP="00F156A7">
      <w:pPr>
        <w:jc w:val="both"/>
        <w:rPr>
          <w:rFonts w:cstheme="minorHAnsi"/>
          <w:sz w:val="24"/>
          <w:szCs w:val="24"/>
        </w:rPr>
      </w:pPr>
      <w:r w:rsidRPr="00E71D45">
        <w:rPr>
          <w:rFonts w:cstheme="minorHAnsi"/>
          <w:sz w:val="24"/>
          <w:szCs w:val="24"/>
        </w:rPr>
        <w:t xml:space="preserve">Με αφορμή </w:t>
      </w:r>
      <w:r w:rsidR="009C2DB2" w:rsidRPr="00E71D45">
        <w:rPr>
          <w:rFonts w:cstheme="minorHAnsi"/>
          <w:sz w:val="24"/>
          <w:szCs w:val="24"/>
        </w:rPr>
        <w:t>δημοσιεύματα</w:t>
      </w:r>
      <w:r w:rsidRPr="00E71D45">
        <w:rPr>
          <w:rFonts w:cstheme="minorHAnsi"/>
          <w:sz w:val="24"/>
          <w:szCs w:val="24"/>
        </w:rPr>
        <w:t xml:space="preserve"> αναφορικά με την απαλλοτρίωση και αποκατάσταση της οικίας Άγγελου Τερζάκη στο Ναύπλιο</w:t>
      </w:r>
      <w:bookmarkStart w:id="1" w:name="_GoBack"/>
      <w:bookmarkEnd w:id="1"/>
      <w:r w:rsidR="00F156A7" w:rsidRPr="00E71D45">
        <w:rPr>
          <w:rFonts w:cstheme="minorHAnsi"/>
          <w:sz w:val="24"/>
          <w:szCs w:val="24"/>
        </w:rPr>
        <w:t>,</w:t>
      </w:r>
      <w:r w:rsidRPr="00E71D45">
        <w:rPr>
          <w:rFonts w:cstheme="minorHAnsi"/>
          <w:sz w:val="24"/>
          <w:szCs w:val="24"/>
        </w:rPr>
        <w:t xml:space="preserve"> το Υπουργείο Πολιτισμού ανακοινώνει ότι:</w:t>
      </w:r>
    </w:p>
    <w:p w:rsidR="00B35191" w:rsidRPr="00E71D45" w:rsidRDefault="00B35191" w:rsidP="00F156A7">
      <w:pPr>
        <w:jc w:val="both"/>
        <w:rPr>
          <w:rFonts w:cstheme="minorHAnsi"/>
          <w:sz w:val="24"/>
          <w:szCs w:val="24"/>
        </w:rPr>
      </w:pPr>
      <w:r w:rsidRPr="00E71D45">
        <w:rPr>
          <w:rFonts w:cstheme="minorHAnsi"/>
          <w:sz w:val="24"/>
          <w:szCs w:val="24"/>
        </w:rPr>
        <w:t>Η απαλλοτρίωση του Μνημείου, δαπάνης 490.002, 81€, έχει ολοκληρωθεί το 2020.</w:t>
      </w:r>
    </w:p>
    <w:p w:rsidR="00B35191" w:rsidRPr="00E71D45" w:rsidRDefault="00B35191" w:rsidP="00F156A7">
      <w:pPr>
        <w:pStyle w:val="3"/>
        <w:shd w:val="clear" w:color="auto" w:fill="FFFFFF"/>
        <w:spacing w:before="0"/>
        <w:jc w:val="both"/>
        <w:textAlignment w:val="top"/>
        <w:rPr>
          <w:rFonts w:asciiTheme="minorHAnsi" w:eastAsia="Times New Roman" w:hAnsiTheme="minorHAnsi" w:cstheme="minorHAnsi"/>
          <w:color w:val="2E3233"/>
          <w:spacing w:val="-7"/>
          <w:lang w:eastAsia="el-GR"/>
        </w:rPr>
      </w:pPr>
      <w:r w:rsidRPr="00E71D45">
        <w:rPr>
          <w:rFonts w:asciiTheme="minorHAnsi" w:hAnsiTheme="minorHAnsi" w:cstheme="minorHAnsi"/>
          <w:color w:val="auto"/>
        </w:rPr>
        <w:t xml:space="preserve">Αμέσως μετά την απαλλοτρίωση, </w:t>
      </w:r>
      <w:r w:rsidRPr="00E71D45">
        <w:rPr>
          <w:rFonts w:asciiTheme="minorHAnsi" w:hAnsiTheme="minorHAnsi" w:cstheme="minorHAnsi"/>
        </w:rPr>
        <w:t xml:space="preserve">η </w:t>
      </w:r>
      <w:r w:rsidRPr="00E71D45">
        <w:rPr>
          <w:rFonts w:asciiTheme="minorHAnsi" w:eastAsia="Times New Roman" w:hAnsiTheme="minorHAnsi" w:cstheme="minorHAnsi"/>
          <w:color w:val="2E3233"/>
          <w:spacing w:val="-7"/>
          <w:lang w:eastAsia="el-GR"/>
        </w:rPr>
        <w:t>Υπηρεσία Νεωτέρων Μνημείων και Τεχνικών Έργων Δυτικής Ελλάδας, Πελοποννήσου και Νοτίου Ιονίου(ΥΝΜΠΕΔΕΠΝΙ), προέβη στις δέουσες ενέργειες για την εξασφάλιση του κ</w:t>
      </w:r>
      <w:r w:rsidR="008E01E2" w:rsidRPr="00E71D45">
        <w:rPr>
          <w:rFonts w:asciiTheme="minorHAnsi" w:eastAsia="Times New Roman" w:hAnsiTheme="minorHAnsi" w:cstheme="minorHAnsi"/>
          <w:color w:val="2E3233"/>
          <w:spacing w:val="-7"/>
          <w:lang w:eastAsia="el-GR"/>
        </w:rPr>
        <w:t>τ</w:t>
      </w:r>
      <w:r w:rsidRPr="00E71D45">
        <w:rPr>
          <w:rFonts w:asciiTheme="minorHAnsi" w:eastAsia="Times New Roman" w:hAnsiTheme="minorHAnsi" w:cstheme="minorHAnsi"/>
          <w:color w:val="2E3233"/>
          <w:spacing w:val="-7"/>
          <w:lang w:eastAsia="el-GR"/>
        </w:rPr>
        <w:t>ηρίου μέχρι την οριστική αποκατάσταση και ανάδειξή του</w:t>
      </w:r>
      <w:r w:rsidR="00CD5E87" w:rsidRPr="00E71D45">
        <w:rPr>
          <w:rFonts w:asciiTheme="minorHAnsi" w:eastAsia="Times New Roman" w:hAnsiTheme="minorHAnsi" w:cstheme="minorHAnsi"/>
          <w:color w:val="2E3233"/>
          <w:spacing w:val="-7"/>
          <w:lang w:eastAsia="el-GR"/>
        </w:rPr>
        <w:t>. Τον Ιούλιο του 2020 πραγματοποιήθηκε πρόσκληση εκδήλωσης ενδιαφέροντος για επείγουσες στερεωτικές και αναστηλωτικές εργασίες, οι οποίες ολοκληρώθηκαν τον Οκτώβριο του 2020.</w:t>
      </w:r>
    </w:p>
    <w:p w:rsidR="00CD5E87" w:rsidRPr="00E71D45" w:rsidRDefault="00CD5E87" w:rsidP="00F156A7">
      <w:pPr>
        <w:jc w:val="both"/>
        <w:rPr>
          <w:rFonts w:cstheme="minorHAnsi"/>
          <w:sz w:val="24"/>
          <w:szCs w:val="24"/>
          <w:lang w:eastAsia="el-GR"/>
        </w:rPr>
      </w:pPr>
      <w:r w:rsidRPr="00E71D45">
        <w:rPr>
          <w:rFonts w:cstheme="minorHAnsi"/>
          <w:sz w:val="24"/>
          <w:szCs w:val="24"/>
          <w:lang w:eastAsia="el-GR"/>
        </w:rPr>
        <w:t>Οι μελέτες αποκατάστασης του κτηρίου ανατέθηκαν το 2021 και εγκρίθηκαν. Επίκειται η ολοκλήρωση των συμπληρώσεων και διορθώσεων που απαιτούνται και παράλληλα</w:t>
      </w:r>
      <w:r w:rsidR="00F156A7" w:rsidRPr="00E71D45">
        <w:rPr>
          <w:rFonts w:cstheme="minorHAnsi"/>
          <w:sz w:val="24"/>
          <w:szCs w:val="24"/>
          <w:lang w:eastAsia="el-GR"/>
        </w:rPr>
        <w:t>,</w:t>
      </w:r>
      <w:r w:rsidRPr="00E71D45">
        <w:rPr>
          <w:rFonts w:cstheme="minorHAnsi"/>
          <w:sz w:val="24"/>
          <w:szCs w:val="24"/>
          <w:lang w:eastAsia="el-GR"/>
        </w:rPr>
        <w:t xml:space="preserve"> γίνονται ενέργειες για την ένταξη του έργου σε συγχρηματοδοτούμενο πρόγραμμα για τη χρηματοδότηση της αποκατάστασης και ανάδειξής του.</w:t>
      </w:r>
    </w:p>
    <w:p w:rsidR="00CD5E87" w:rsidRPr="00E71D45" w:rsidRDefault="00CD5E87" w:rsidP="00F156A7">
      <w:pPr>
        <w:jc w:val="both"/>
        <w:rPr>
          <w:rFonts w:cstheme="minorHAnsi"/>
          <w:sz w:val="24"/>
          <w:szCs w:val="24"/>
          <w:lang w:eastAsia="el-GR"/>
        </w:rPr>
      </w:pPr>
      <w:r w:rsidRPr="00E71D45">
        <w:rPr>
          <w:rFonts w:cstheme="minorHAnsi"/>
          <w:sz w:val="24"/>
          <w:szCs w:val="24"/>
          <w:lang w:eastAsia="el-GR"/>
        </w:rPr>
        <w:t xml:space="preserve">Τον Μάρτιο του 2024, </w:t>
      </w:r>
      <w:r w:rsidRPr="00E71D45">
        <w:rPr>
          <w:rFonts w:cstheme="minorHAnsi"/>
          <w:sz w:val="24"/>
          <w:szCs w:val="24"/>
        </w:rPr>
        <w:t xml:space="preserve">η </w:t>
      </w:r>
      <w:r w:rsidRPr="00E71D45">
        <w:rPr>
          <w:rFonts w:eastAsia="Times New Roman" w:cstheme="minorHAnsi"/>
          <w:color w:val="2E3233"/>
          <w:spacing w:val="-7"/>
          <w:sz w:val="24"/>
          <w:szCs w:val="24"/>
          <w:lang w:eastAsia="el-GR"/>
        </w:rPr>
        <w:t>Υπηρεσία Νεωτέρων Μνημείων και Τεχνικών Έργων Δυτικής Ελλάδας, Πελοποννήσου και Νοτίου Ιονίου(ΥΝΜΠΕΔΕΠΝΙ) έλαβε καταγγελία αναφορικά με την ανάρτηση στο κτήριο ειδών εμπορίου του απέναντι καταστήματος τουριστικών ειδών και προσπάθησε με προφορική σύσταση να συμμορφώσει τον καταστηματάρχη.</w:t>
      </w:r>
      <w:r w:rsidR="004352A1" w:rsidRPr="00E71D45">
        <w:rPr>
          <w:rFonts w:eastAsia="Times New Roman" w:cstheme="minorHAnsi"/>
          <w:color w:val="2E3233"/>
          <w:spacing w:val="-7"/>
          <w:sz w:val="24"/>
          <w:szCs w:val="24"/>
          <w:lang w:eastAsia="el-GR"/>
        </w:rPr>
        <w:t xml:space="preserve"> Στις 14 Ιουνίου </w:t>
      </w:r>
      <w:r w:rsidR="00F156A7" w:rsidRPr="00E71D45">
        <w:rPr>
          <w:rFonts w:eastAsia="Times New Roman" w:cstheme="minorHAnsi"/>
          <w:color w:val="2E3233"/>
          <w:spacing w:val="-7"/>
          <w:sz w:val="24"/>
          <w:szCs w:val="24"/>
          <w:lang w:eastAsia="el-GR"/>
        </w:rPr>
        <w:t xml:space="preserve">2024 έλαβε νέα καταγγελία αναφορικά με το θέμα και άμεσα προέβη σε αυτοψία, κατά την οποία δε διαπιστώθηκε η ύπαρξη αναρτημένων αντικειμένων από το κτήριο παρά μόνο </w:t>
      </w:r>
      <w:r w:rsidR="00F156A7" w:rsidRPr="00E71D45">
        <w:rPr>
          <w:rFonts w:eastAsia="Times New Roman" w:cstheme="minorHAnsi"/>
          <w:color w:val="2E3233"/>
          <w:spacing w:val="-7"/>
          <w:sz w:val="24"/>
          <w:szCs w:val="24"/>
          <w:lang w:val="en-US" w:eastAsia="el-GR"/>
        </w:rPr>
        <w:t>stands</w:t>
      </w:r>
      <w:r w:rsidR="00F156A7" w:rsidRPr="00E71D45">
        <w:rPr>
          <w:rFonts w:eastAsia="Times New Roman" w:cstheme="minorHAnsi"/>
          <w:color w:val="2E3233"/>
          <w:spacing w:val="-7"/>
          <w:sz w:val="24"/>
          <w:szCs w:val="24"/>
          <w:lang w:eastAsia="el-GR"/>
        </w:rPr>
        <w:t xml:space="preserve"> με ρούχα τοποθετημένου μπροστά στην όψη. Δεδομένης της κατάστασης της όψης λόγω της προ απαλλοτρίωσης χρόνιας εγκατάλειψης, η ΥΝΜΠΕΔΕΠΝΙ θεωρεί ότι δε βλάπτεται το κτήριο, καθώς επιπλέον δε διαπιστώθηκε εξωτερικά κάποια νέα φθορά στο κτήριο. Προτίθεται, ωστόσο, να τοποθετήσει απαγορευτική πινακίδα. </w:t>
      </w:r>
    </w:p>
    <w:p w:rsidR="00B35191" w:rsidRPr="00E71D45" w:rsidRDefault="00B35191" w:rsidP="00B35191">
      <w:pPr>
        <w:rPr>
          <w:rFonts w:cstheme="minorHAnsi"/>
          <w:sz w:val="24"/>
          <w:szCs w:val="24"/>
        </w:rPr>
      </w:pPr>
    </w:p>
    <w:p w:rsidR="00B35191" w:rsidRPr="00E71D45" w:rsidRDefault="00B35191">
      <w:pPr>
        <w:rPr>
          <w:rFonts w:cstheme="minorHAnsi"/>
          <w:sz w:val="24"/>
          <w:szCs w:val="24"/>
        </w:rPr>
      </w:pPr>
    </w:p>
    <w:sectPr w:rsidR="00B35191" w:rsidRPr="00E71D4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191"/>
    <w:rsid w:val="004352A1"/>
    <w:rsid w:val="006D355E"/>
    <w:rsid w:val="008E01E2"/>
    <w:rsid w:val="00993EEB"/>
    <w:rsid w:val="009C2DB2"/>
    <w:rsid w:val="00A02999"/>
    <w:rsid w:val="00B35191"/>
    <w:rsid w:val="00CD5E87"/>
    <w:rsid w:val="00E71D45"/>
    <w:rsid w:val="00F156A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445DA"/>
  <w15:chartTrackingRefBased/>
  <w15:docId w15:val="{84BE5377-EADA-40DC-9BC6-22581270A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5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3">
    <w:name w:val="heading 3"/>
    <w:basedOn w:val="a"/>
    <w:next w:val="a"/>
    <w:link w:val="3Char"/>
    <w:uiPriority w:val="9"/>
    <w:semiHidden/>
    <w:unhideWhenUsed/>
    <w:qFormat/>
    <w:rsid w:val="00B3519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semiHidden/>
    <w:rsid w:val="00B35191"/>
    <w:rPr>
      <w:rFonts w:asciiTheme="majorHAnsi" w:eastAsiaTheme="majorEastAsia" w:hAnsiTheme="majorHAnsi" w:cstheme="majorBidi"/>
      <w:color w:val="1F3763" w:themeColor="accent1" w:themeShade="7F"/>
      <w:sz w:val="24"/>
      <w:szCs w:val="24"/>
    </w:rPr>
  </w:style>
  <w:style w:type="paragraph" w:styleId="a3">
    <w:name w:val="Body Text Indent"/>
    <w:basedOn w:val="a"/>
    <w:link w:val="Char"/>
    <w:uiPriority w:val="59"/>
    <w:rsid w:val="00A02999"/>
    <w:pPr>
      <w:spacing w:after="200" w:line="276" w:lineRule="auto"/>
      <w:ind w:left="4320" w:firstLine="720"/>
    </w:pPr>
    <w:rPr>
      <w:rFonts w:ascii="Calibri" w:eastAsia="Calibri" w:hAnsi="Calibri" w:cs="Times New Roman"/>
      <w:sz w:val="28"/>
      <w:szCs w:val="28"/>
    </w:rPr>
  </w:style>
  <w:style w:type="character" w:customStyle="1" w:styleId="Char">
    <w:name w:val="Σώμα κείμενου με εσοχή Char"/>
    <w:basedOn w:val="a0"/>
    <w:link w:val="a3"/>
    <w:uiPriority w:val="59"/>
    <w:rsid w:val="00A02999"/>
    <w:rPr>
      <w:rFonts w:ascii="Calibri" w:eastAsia="Calibri" w:hAnsi="Calibri"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93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0.png"/><Relationship Id="rId10" Type="http://schemas.openxmlformats.org/officeDocument/2006/relationships/customXml" Target="../customXml/item3.xml"/><Relationship Id="rId4" Type="http://schemas.openxmlformats.org/officeDocument/2006/relationships/image" Target="media/image1.png"/><Relationship Id="rId9" Type="http://schemas.openxmlformats.org/officeDocument/2006/relationships/customXml" Target="../customXml/item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947977B2-90B7-476F-9D79-EF3C8D147C63}"/>
</file>

<file path=customXml/itemProps2.xml><?xml version="1.0" encoding="utf-8"?>
<ds:datastoreItem xmlns:ds="http://schemas.openxmlformats.org/officeDocument/2006/customXml" ds:itemID="{17C5453E-B2C5-43D6-A97C-A91D649668E2}"/>
</file>

<file path=customXml/itemProps3.xml><?xml version="1.0" encoding="utf-8"?>
<ds:datastoreItem xmlns:ds="http://schemas.openxmlformats.org/officeDocument/2006/customXml" ds:itemID="{8F90613C-812E-4F65-ACDF-4D51FEFBDADB}"/>
</file>

<file path=docProps/app.xml><?xml version="1.0" encoding="utf-8"?>
<Properties xmlns="http://schemas.openxmlformats.org/officeDocument/2006/extended-properties" xmlns:vt="http://schemas.openxmlformats.org/officeDocument/2006/docPropsVTypes">
  <Template>Normal</Template>
  <TotalTime>1</TotalTime>
  <Pages>1</Pages>
  <Words>287</Words>
  <Characters>1556</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Ανακοίνωση ΥΠΠΟ για την οικία Τερζάκη, στο Ναύπλιο</dc:title>
  <dc:subject/>
  <dc:creator>Πολυρήνα Σταϊκοπούλου</dc:creator>
  <cp:keywords/>
  <dc:description/>
  <cp:lastModifiedBy>Πολυρήνα Σταϊκοπούλου</cp:lastModifiedBy>
  <cp:revision>2</cp:revision>
  <cp:lastPrinted>2024-07-08T07:54:00Z</cp:lastPrinted>
  <dcterms:created xsi:type="dcterms:W3CDTF">2024-07-08T09:17:00Z</dcterms:created>
  <dcterms:modified xsi:type="dcterms:W3CDTF">2024-07-08T09:17:00Z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